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22" w:afterAutospacing="0" w:line="23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  <w:lang w:eastAsia="zh-CN"/>
        </w:rPr>
        <w:t>三亚市生态环境局</w:t>
      </w:r>
      <w:r>
        <w:rPr>
          <w:rFonts w:hint="eastAsia" w:ascii="宋体" w:hAnsi="宋体" w:eastAsia="宋体" w:cs="宋体"/>
          <w:sz w:val="36"/>
          <w:szCs w:val="36"/>
        </w:rPr>
        <w:t>2020年重大行政决策事项目录</w:t>
      </w:r>
    </w:p>
    <w:bookmarkEnd w:id="0"/>
    <w:tbl>
      <w:tblPr>
        <w:tblStyle w:val="4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945"/>
        <w:gridCol w:w="2155"/>
        <w:gridCol w:w="2482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91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ascii="黑体" w:hAnsi="宋体" w:eastAsia="黑体" w:cs="黑体"/>
                <w:sz w:val="32"/>
                <w:szCs w:val="32"/>
              </w:rPr>
              <w:t>序号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决策事项名称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黑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承办</w:t>
            </w:r>
            <w:r>
              <w:rPr>
                <w:rFonts w:hint="eastAsia" w:ascii="黑体" w:hAnsi="宋体" w:eastAsia="黑体" w:cs="黑体"/>
                <w:sz w:val="32"/>
                <w:szCs w:val="32"/>
                <w:lang w:eastAsia="zh-CN"/>
              </w:rPr>
              <w:t>科室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决策时间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计划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91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三亚市饮用水水源保护办法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水环境管理科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2019年-2020年</w:t>
            </w:r>
          </w:p>
        </w:tc>
        <w:tc>
          <w:tcPr>
            <w:tcW w:w="93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31932"/>
    <w:rsid w:val="1613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2020-11-03T01:56:00Z</dcterms:created>
  <dc:creator>尹桂豪</dc:creator>
  <cp:lastModifiedBy>尹桂豪</cp:lastModifiedBy>
  <dcterms:modified xsi:type="dcterms:W3CDTF">2020-11-03T01:56:58Z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