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ascii="仿宋" w:hAnsi="仿宋" w:eastAsia="仿宋" w:cs="仿宋"/>
          <w:b/>
          <w:bCs/>
          <w:sz w:val="32"/>
          <w:szCs w:val="32"/>
        </w:rPr>
        <w:t>附件1：</w:t>
      </w:r>
    </w:p>
    <w:p>
      <w:pPr>
        <w:jc w:val="center"/>
        <w:rPr>
          <w:rFonts w:ascii="仿宋" w:hAnsi="仿宋" w:eastAsia="仿宋" w:cs="仿宋"/>
          <w:b/>
          <w:bCs/>
          <w:sz w:val="32"/>
          <w:szCs w:val="32"/>
        </w:rPr>
      </w:pPr>
      <w:r>
        <w:rPr>
          <w:rFonts w:hint="eastAsia" w:ascii="仿宋" w:hAnsi="仿宋" w:eastAsia="仿宋" w:cs="仿宋"/>
          <w:b/>
          <w:bCs/>
          <w:sz w:val="32"/>
          <w:szCs w:val="32"/>
        </w:rPr>
        <w:t>三亚</w:t>
      </w:r>
      <w:r>
        <w:rPr>
          <w:rFonts w:ascii="仿宋" w:hAnsi="仿宋" w:eastAsia="仿宋" w:cs="仿宋"/>
          <w:b/>
          <w:bCs/>
          <w:sz w:val="32"/>
          <w:szCs w:val="32"/>
        </w:rPr>
        <w:t>202</w:t>
      </w:r>
      <w:r>
        <w:rPr>
          <w:rFonts w:hint="eastAsia" w:ascii="仿宋" w:hAnsi="仿宋" w:eastAsia="仿宋" w:cs="仿宋"/>
          <w:b/>
          <w:bCs/>
          <w:sz w:val="32"/>
          <w:szCs w:val="32"/>
          <w:lang w:val="en-US" w:eastAsia="zh-CN"/>
        </w:rPr>
        <w:t>6</w:t>
      </w:r>
      <w:r>
        <w:rPr>
          <w:rFonts w:ascii="仿宋" w:hAnsi="仿宋" w:eastAsia="仿宋" w:cs="仿宋"/>
          <w:b/>
          <w:bCs/>
          <w:sz w:val="32"/>
          <w:szCs w:val="32"/>
        </w:rPr>
        <w:t>年度环保设施向公众开放</w:t>
      </w:r>
      <w:r>
        <w:rPr>
          <w:rFonts w:hint="eastAsia" w:ascii="仿宋" w:hAnsi="仿宋" w:eastAsia="仿宋" w:cs="仿宋"/>
          <w:b/>
          <w:bCs/>
          <w:sz w:val="32"/>
          <w:szCs w:val="32"/>
        </w:rPr>
        <w:t>活动整体方案</w:t>
      </w:r>
    </w:p>
    <w:p>
      <w:pPr>
        <w:rPr>
          <w:rFonts w:ascii="仿宋" w:hAnsi="仿宋" w:eastAsia="仿宋" w:cs="仿宋"/>
          <w:b/>
          <w:bCs/>
          <w:sz w:val="18"/>
          <w:szCs w:val="18"/>
        </w:rPr>
      </w:pPr>
    </w:p>
    <w:p>
      <w:pPr>
        <w:rPr>
          <w:rFonts w:ascii="仿宋" w:hAnsi="仿宋" w:eastAsia="仿宋" w:cs="仿宋"/>
          <w:b/>
          <w:bCs/>
          <w:sz w:val="28"/>
          <w:szCs w:val="28"/>
        </w:rPr>
      </w:pPr>
      <w:r>
        <w:rPr>
          <w:rFonts w:hint="eastAsia" w:ascii="仿宋" w:hAnsi="仿宋" w:eastAsia="仿宋" w:cs="仿宋"/>
          <w:b/>
          <w:bCs/>
          <w:sz w:val="28"/>
          <w:szCs w:val="28"/>
        </w:rPr>
        <w:t>一、活动背景</w:t>
      </w:r>
    </w:p>
    <w:p>
      <w:pPr>
        <w:pStyle w:val="5"/>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222222"/>
          <w:sz w:val="28"/>
          <w:szCs w:val="28"/>
          <w:shd w:val="clear" w:color="auto" w:fill="FFFFFF"/>
        </w:rPr>
        <w:t>为推动形成崇尚生态文明、共建美丽新海南的良好风尚，使公众理解环保、支持环保、参与环保，激发公众环境意识</w:t>
      </w:r>
      <w:r>
        <w:rPr>
          <w:rFonts w:hint="eastAsia" w:ascii="仿宋_GB2312" w:hAnsi="仿宋_GB2312" w:eastAsia="仿宋_GB2312" w:cs="仿宋_GB2312"/>
          <w:sz w:val="28"/>
          <w:szCs w:val="28"/>
        </w:rPr>
        <w:t>,三亚市环境信息和宣教中心联合发起“</w:t>
      </w:r>
      <w:r>
        <w:rPr>
          <w:rFonts w:hint="eastAsia" w:ascii="仿宋_GB2312" w:hAnsi="仿宋_GB2312" w:eastAsia="仿宋_GB2312" w:cs="仿宋_GB2312"/>
          <w:color w:val="222222"/>
          <w:sz w:val="28"/>
          <w:szCs w:val="28"/>
          <w:shd w:val="clear" w:color="auto" w:fill="FFFFFF"/>
        </w:rPr>
        <w:t>三亚202</w:t>
      </w:r>
      <w:r>
        <w:rPr>
          <w:rFonts w:hint="eastAsia" w:ascii="仿宋_GB2312" w:hAnsi="仿宋_GB2312" w:eastAsia="仿宋_GB2312" w:cs="仿宋_GB2312"/>
          <w:color w:val="222222"/>
          <w:sz w:val="28"/>
          <w:szCs w:val="28"/>
          <w:shd w:val="clear" w:color="auto" w:fill="FFFFFF"/>
          <w:lang w:val="en-US" w:eastAsia="zh-CN"/>
        </w:rPr>
        <w:t>6</w:t>
      </w:r>
      <w:r>
        <w:rPr>
          <w:rFonts w:hint="eastAsia" w:ascii="仿宋_GB2312" w:hAnsi="仿宋_GB2312" w:eastAsia="仿宋_GB2312" w:cs="仿宋_GB2312"/>
          <w:color w:val="222222"/>
          <w:sz w:val="28"/>
          <w:szCs w:val="28"/>
          <w:shd w:val="clear" w:color="auto" w:fill="FFFFFF"/>
        </w:rPr>
        <w:t>年度环保设施向公众开放工作项目</w:t>
      </w:r>
      <w:r>
        <w:rPr>
          <w:rFonts w:hint="eastAsia" w:ascii="仿宋_GB2312" w:hAnsi="仿宋_GB2312" w:eastAsia="仿宋_GB2312" w:cs="仿宋_GB2312"/>
          <w:sz w:val="28"/>
          <w:szCs w:val="28"/>
        </w:rPr>
        <w:t>”。活动以参观讲解、宣传互动、问卷调查等多种形式开展，向居民和全体公众介绍污染治理设施的作用、原理、工艺、效应等内容，让环保理念深入公众内心，消除公众“邻避”担忧，增强市民做好生态环境保护工作的责任感和自觉性，促进三亚市环境保护公参工作，为海南自贸港建设提供优良环境支撑。</w:t>
      </w:r>
    </w:p>
    <w:p>
      <w:pPr>
        <w:rPr>
          <w:rFonts w:ascii="仿宋" w:hAnsi="仿宋" w:eastAsia="仿宋" w:cs="仿宋"/>
          <w:b/>
          <w:bCs/>
          <w:sz w:val="28"/>
          <w:szCs w:val="28"/>
        </w:rPr>
      </w:pPr>
      <w:r>
        <w:rPr>
          <w:rFonts w:hint="eastAsia" w:ascii="仿宋" w:hAnsi="仿宋" w:eastAsia="仿宋" w:cs="仿宋"/>
          <w:b/>
          <w:bCs/>
          <w:sz w:val="28"/>
          <w:szCs w:val="28"/>
        </w:rPr>
        <w:t>二、活动安排</w:t>
      </w:r>
    </w:p>
    <w:p>
      <w:pPr>
        <w:ind w:firstLine="560" w:firstLineChars="200"/>
        <w:rPr>
          <w:rFonts w:ascii="仿宋" w:hAnsi="仿宋" w:eastAsia="仿宋" w:cs="仿宋"/>
          <w:b/>
          <w:bCs/>
          <w:sz w:val="28"/>
          <w:szCs w:val="28"/>
        </w:rPr>
      </w:pPr>
      <w:r>
        <w:rPr>
          <w:rFonts w:hint="eastAsia" w:ascii="仿宋_GB2312" w:hAnsi="仿宋_GB2312" w:eastAsia="仿宋_GB2312" w:cs="仿宋_GB2312"/>
          <w:color w:val="222222"/>
          <w:sz w:val="28"/>
          <w:szCs w:val="28"/>
          <w:shd w:val="clear" w:color="auto" w:fill="FFFFFF"/>
        </w:rPr>
        <w:t>计划在202</w:t>
      </w:r>
      <w:r>
        <w:rPr>
          <w:rFonts w:hint="eastAsia" w:ascii="仿宋_GB2312" w:hAnsi="仿宋_GB2312" w:eastAsia="仿宋_GB2312" w:cs="仿宋_GB2312"/>
          <w:color w:val="222222"/>
          <w:sz w:val="28"/>
          <w:szCs w:val="28"/>
          <w:shd w:val="clear" w:color="auto" w:fill="FFFFFF"/>
          <w:lang w:val="en-US" w:eastAsia="zh-CN"/>
        </w:rPr>
        <w:t>4</w:t>
      </w:r>
      <w:r>
        <w:rPr>
          <w:rFonts w:hint="eastAsia" w:ascii="仿宋_GB2312" w:hAnsi="仿宋_GB2312" w:eastAsia="仿宋_GB2312" w:cs="仿宋_GB2312"/>
          <w:color w:val="222222"/>
          <w:sz w:val="28"/>
          <w:szCs w:val="28"/>
          <w:shd w:val="clear" w:color="auto" w:fill="FFFFFF"/>
        </w:rPr>
        <w:t>年</w:t>
      </w:r>
      <w:r>
        <w:rPr>
          <w:rFonts w:hint="eastAsia" w:ascii="仿宋_GB2312" w:hAnsi="仿宋_GB2312" w:eastAsia="仿宋_GB2312" w:cs="仿宋_GB2312"/>
          <w:color w:val="222222"/>
          <w:sz w:val="28"/>
          <w:szCs w:val="28"/>
          <w:shd w:val="clear" w:color="auto" w:fill="FFFFFF"/>
          <w:lang w:val="en-US" w:eastAsia="zh-CN"/>
        </w:rPr>
        <w:t>2</w:t>
      </w:r>
      <w:r>
        <w:rPr>
          <w:rFonts w:hint="eastAsia" w:ascii="仿宋_GB2312" w:hAnsi="仿宋_GB2312" w:eastAsia="仿宋_GB2312" w:cs="仿宋_GB2312"/>
          <w:color w:val="222222"/>
          <w:sz w:val="28"/>
          <w:szCs w:val="28"/>
          <w:shd w:val="clear" w:color="auto" w:fill="FFFFFF"/>
        </w:rPr>
        <w:t>月-202</w:t>
      </w:r>
      <w:r>
        <w:rPr>
          <w:rFonts w:hint="eastAsia" w:ascii="仿宋_GB2312" w:hAnsi="仿宋_GB2312" w:eastAsia="仿宋_GB2312" w:cs="仿宋_GB2312"/>
          <w:color w:val="222222"/>
          <w:sz w:val="28"/>
          <w:szCs w:val="28"/>
          <w:shd w:val="clear" w:color="auto" w:fill="FFFFFF"/>
          <w:lang w:val="en-US" w:eastAsia="zh-CN"/>
        </w:rPr>
        <w:t>5</w:t>
      </w:r>
      <w:r>
        <w:rPr>
          <w:rFonts w:hint="eastAsia" w:ascii="仿宋_GB2312" w:hAnsi="仿宋_GB2312" w:eastAsia="仿宋_GB2312" w:cs="仿宋_GB2312"/>
          <w:color w:val="222222"/>
          <w:sz w:val="28"/>
          <w:szCs w:val="28"/>
          <w:shd w:val="clear" w:color="auto" w:fill="FFFFFF"/>
        </w:rPr>
        <w:t>年</w:t>
      </w:r>
      <w:r>
        <w:rPr>
          <w:rFonts w:hint="eastAsia" w:ascii="仿宋_GB2312" w:hAnsi="仿宋_GB2312" w:eastAsia="仿宋_GB2312" w:cs="仿宋_GB2312"/>
          <w:color w:val="222222"/>
          <w:sz w:val="28"/>
          <w:szCs w:val="28"/>
          <w:shd w:val="clear" w:color="auto" w:fill="FFFFFF"/>
          <w:lang w:val="en-US" w:eastAsia="zh-CN"/>
        </w:rPr>
        <w:t>11</w:t>
      </w:r>
      <w:r>
        <w:rPr>
          <w:rFonts w:hint="eastAsia" w:ascii="仿宋_GB2312" w:hAnsi="仿宋_GB2312" w:eastAsia="仿宋_GB2312" w:cs="仿宋_GB2312"/>
          <w:color w:val="222222"/>
          <w:sz w:val="28"/>
          <w:szCs w:val="28"/>
          <w:shd w:val="clear" w:color="auto" w:fill="FFFFFF"/>
        </w:rPr>
        <w:t>月,举办一期活动,202</w:t>
      </w:r>
      <w:r>
        <w:rPr>
          <w:rFonts w:hint="eastAsia" w:ascii="仿宋_GB2312" w:hAnsi="仿宋_GB2312" w:eastAsia="仿宋_GB2312" w:cs="仿宋_GB2312"/>
          <w:color w:val="222222"/>
          <w:sz w:val="28"/>
          <w:szCs w:val="28"/>
          <w:shd w:val="clear" w:color="auto" w:fill="FFFFFF"/>
          <w:lang w:val="en-US" w:eastAsia="zh-CN"/>
        </w:rPr>
        <w:t>5</w:t>
      </w:r>
      <w:r>
        <w:rPr>
          <w:rFonts w:hint="eastAsia" w:ascii="仿宋_GB2312" w:hAnsi="仿宋_GB2312" w:eastAsia="仿宋_GB2312" w:cs="仿宋_GB2312"/>
          <w:color w:val="222222"/>
          <w:sz w:val="28"/>
          <w:szCs w:val="28"/>
          <w:shd w:val="clear" w:color="auto" w:fill="FFFFFF"/>
        </w:rPr>
        <w:t>年6月两期活动，每期组织公众走入4个环保设施开</w:t>
      </w:r>
      <w:bookmarkStart w:id="0" w:name="_GoBack"/>
      <w:bookmarkEnd w:id="0"/>
      <w:r>
        <w:rPr>
          <w:rFonts w:hint="eastAsia" w:ascii="仿宋_GB2312" w:hAnsi="仿宋_GB2312" w:eastAsia="仿宋_GB2312" w:cs="仿宋_GB2312"/>
          <w:color w:val="222222"/>
          <w:sz w:val="28"/>
          <w:szCs w:val="28"/>
          <w:shd w:val="clear" w:color="auto" w:fill="FFFFFF"/>
        </w:rPr>
        <w:t>放点进行活动（主体形式为参观，过程中穿插多类形式的互动参与环节），共7期。</w:t>
      </w:r>
    </w:p>
    <w:tbl>
      <w:tblPr>
        <w:tblStyle w:val="7"/>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276"/>
        <w:gridCol w:w="3484"/>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276" w:type="dxa"/>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3484" w:type="dxa"/>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环保设施开放点</w:t>
            </w:r>
          </w:p>
        </w:tc>
        <w:tc>
          <w:tcPr>
            <w:tcW w:w="2217" w:type="dxa"/>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参观群体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276" w:type="dxa"/>
            <w:vAlign w:val="center"/>
          </w:tcPr>
          <w:p>
            <w:pPr>
              <w:spacing w:line="240" w:lineRule="auto"/>
              <w:jc w:val="center"/>
              <w:rPr>
                <w:rFonts w:hint="eastAsia" w:ascii="宋体" w:hAnsi="宋体" w:eastAsia="宋体" w:cs="宋体"/>
                <w:color w:val="222222"/>
                <w:sz w:val="24"/>
                <w:szCs w:val="24"/>
                <w:shd w:val="clear" w:color="auto" w:fill="FFFFFF"/>
              </w:rPr>
            </w:pPr>
            <w:r>
              <w:rPr>
                <w:rFonts w:hint="eastAsia" w:ascii="宋体" w:hAnsi="宋体" w:eastAsia="宋体" w:cs="宋体"/>
                <w:color w:val="222222"/>
                <w:sz w:val="24"/>
                <w:szCs w:val="24"/>
                <w:shd w:val="clear" w:color="auto" w:fill="FFFFFF"/>
              </w:rPr>
              <w:t>202</w:t>
            </w:r>
            <w:r>
              <w:rPr>
                <w:rFonts w:hint="eastAsia" w:ascii="宋体" w:hAnsi="宋体" w:eastAsia="宋体" w:cs="宋体"/>
                <w:color w:val="222222"/>
                <w:sz w:val="24"/>
                <w:szCs w:val="24"/>
                <w:shd w:val="clear" w:color="auto" w:fill="FFFFFF"/>
                <w:lang w:val="en-US" w:eastAsia="zh-CN"/>
              </w:rPr>
              <w:t>6</w:t>
            </w:r>
            <w:r>
              <w:rPr>
                <w:rFonts w:hint="eastAsia" w:ascii="宋体" w:hAnsi="宋体" w:eastAsia="宋体" w:cs="宋体"/>
                <w:color w:val="222222"/>
                <w:sz w:val="24"/>
                <w:szCs w:val="24"/>
                <w:shd w:val="clear" w:color="auto" w:fill="FFFFFF"/>
              </w:rPr>
              <w:t>年</w:t>
            </w:r>
            <w:r>
              <w:rPr>
                <w:rFonts w:hint="eastAsia" w:ascii="宋体" w:hAnsi="宋体" w:eastAsia="宋体" w:cs="宋体"/>
                <w:color w:val="222222"/>
                <w:sz w:val="24"/>
                <w:szCs w:val="24"/>
                <w:shd w:val="clear" w:color="auto" w:fill="FFFFFF"/>
                <w:lang w:val="en-US" w:eastAsia="zh-CN"/>
              </w:rPr>
              <w:t>2</w:t>
            </w:r>
            <w:r>
              <w:rPr>
                <w:rFonts w:hint="eastAsia" w:ascii="宋体" w:hAnsi="宋体" w:eastAsia="宋体" w:cs="宋体"/>
                <w:color w:val="222222"/>
                <w:sz w:val="24"/>
                <w:szCs w:val="24"/>
                <w:shd w:val="clear" w:color="auto" w:fill="FFFFFF"/>
              </w:rPr>
              <w:t>月</w:t>
            </w:r>
          </w:p>
        </w:tc>
        <w:tc>
          <w:tcPr>
            <w:tcW w:w="3484" w:type="dxa"/>
            <w:vMerge w:val="restart"/>
            <w:vAlign w:val="center"/>
          </w:tcPr>
          <w:p>
            <w:pPr>
              <w:spacing w:line="240" w:lineRule="auto"/>
              <w:ind w:firstLine="480" w:firstLineChars="200"/>
              <w:rPr>
                <w:rFonts w:hint="eastAsia" w:ascii="宋体" w:hAnsi="宋体" w:eastAsia="宋体" w:cs="宋体"/>
                <w:color w:val="222222"/>
                <w:sz w:val="24"/>
                <w:szCs w:val="24"/>
                <w:shd w:val="clear" w:color="auto" w:fill="FFFFFF"/>
                <w:lang w:eastAsia="zh-CN"/>
              </w:rPr>
            </w:pPr>
            <w:r>
              <w:rPr>
                <w:rFonts w:hint="eastAsia" w:ascii="宋体" w:hAnsi="宋体" w:eastAsia="宋体" w:cs="宋体"/>
                <w:color w:val="222222"/>
                <w:sz w:val="24"/>
                <w:szCs w:val="24"/>
                <w:shd w:val="clear" w:color="auto" w:fill="FFFFFF"/>
              </w:rPr>
              <w:t>三亚市空气自动监测站河西子站、三亚</w:t>
            </w:r>
            <w:r>
              <w:rPr>
                <w:rFonts w:hint="eastAsia" w:ascii="宋体" w:hAnsi="宋体" w:eastAsia="宋体" w:cs="宋体"/>
                <w:color w:val="222222"/>
                <w:sz w:val="24"/>
                <w:szCs w:val="24"/>
                <w:shd w:val="clear" w:color="auto" w:fill="FFFFFF"/>
                <w:lang w:eastAsia="zh-CN"/>
              </w:rPr>
              <w:t>市环境水质净化有限公司</w:t>
            </w:r>
            <w:r>
              <w:rPr>
                <w:rFonts w:hint="eastAsia" w:ascii="宋体" w:hAnsi="宋体" w:eastAsia="宋体" w:cs="宋体"/>
                <w:color w:val="222222"/>
                <w:sz w:val="24"/>
                <w:szCs w:val="24"/>
                <w:shd w:val="clear" w:color="auto" w:fill="FFFFFF"/>
              </w:rPr>
              <w:t>、光大环保能源（三亚）有限公司、三亚市</w:t>
            </w:r>
            <w:r>
              <w:rPr>
                <w:rFonts w:hint="eastAsia" w:ascii="宋体" w:hAnsi="宋体" w:eastAsia="宋体" w:cs="宋体"/>
                <w:color w:val="222222"/>
                <w:sz w:val="24"/>
                <w:szCs w:val="24"/>
                <w:shd w:val="clear" w:color="auto" w:fill="FFFFFF"/>
                <w:lang w:eastAsia="zh-CN"/>
              </w:rPr>
              <w:t>林家村</w:t>
            </w:r>
            <w:r>
              <w:rPr>
                <w:rFonts w:hint="eastAsia" w:ascii="宋体" w:hAnsi="宋体" w:eastAsia="宋体" w:cs="宋体"/>
                <w:color w:val="222222"/>
                <w:sz w:val="24"/>
                <w:szCs w:val="24"/>
                <w:shd w:val="clear" w:color="auto" w:fill="FFFFFF"/>
              </w:rPr>
              <w:t>水质自动监测站</w:t>
            </w:r>
            <w:r>
              <w:rPr>
                <w:rFonts w:hint="eastAsia" w:ascii="宋体" w:hAnsi="宋体" w:eastAsia="宋体" w:cs="宋体"/>
                <w:color w:val="222222"/>
                <w:sz w:val="24"/>
                <w:szCs w:val="24"/>
                <w:shd w:val="clear" w:color="auto" w:fill="FFFFFF"/>
                <w:lang w:eastAsia="zh-CN"/>
              </w:rPr>
              <w:t>（每季度至少一次）、海南华盛天涯水泥有限公司</w:t>
            </w:r>
          </w:p>
        </w:tc>
        <w:tc>
          <w:tcPr>
            <w:tcW w:w="2217" w:type="dxa"/>
            <w:vMerge w:val="restart"/>
            <w:vAlign w:val="center"/>
          </w:tcPr>
          <w:p>
            <w:pPr>
              <w:spacing w:line="240" w:lineRule="auto"/>
              <w:ind w:firstLine="480" w:firstLineChars="200"/>
              <w:rPr>
                <w:rFonts w:hint="eastAsia" w:ascii="宋体" w:hAnsi="宋体" w:eastAsia="宋体" w:cs="宋体"/>
                <w:color w:val="222222"/>
                <w:sz w:val="24"/>
                <w:szCs w:val="24"/>
                <w:shd w:val="clear" w:color="auto" w:fill="FFFFFF"/>
              </w:rPr>
            </w:pPr>
            <w:r>
              <w:rPr>
                <w:rFonts w:hint="eastAsia" w:ascii="宋体" w:hAnsi="宋体" w:eastAsia="宋体" w:cs="宋体"/>
                <w:color w:val="222222"/>
                <w:sz w:val="24"/>
                <w:szCs w:val="24"/>
                <w:shd w:val="clear" w:color="auto" w:fill="FFFFFF"/>
                <w:lang w:eastAsia="zh-CN"/>
              </w:rPr>
              <w:t>可采取</w:t>
            </w:r>
            <w:r>
              <w:rPr>
                <w:rFonts w:hint="eastAsia" w:ascii="宋体" w:hAnsi="宋体" w:eastAsia="宋体" w:cs="宋体"/>
                <w:color w:val="222222"/>
                <w:sz w:val="24"/>
                <w:szCs w:val="24"/>
                <w:shd w:val="clear" w:color="auto" w:fill="FFFFFF"/>
              </w:rPr>
              <w:t>定向</w:t>
            </w:r>
            <w:r>
              <w:rPr>
                <w:rFonts w:hint="eastAsia" w:ascii="宋体" w:hAnsi="宋体" w:eastAsia="宋体" w:cs="宋体"/>
                <w:color w:val="222222"/>
                <w:sz w:val="24"/>
                <w:szCs w:val="24"/>
                <w:shd w:val="clear" w:color="auto" w:fill="FFFFFF"/>
                <w:lang w:eastAsia="zh-CN"/>
              </w:rPr>
              <w:t>招募</w:t>
            </w:r>
            <w:r>
              <w:rPr>
                <w:rFonts w:hint="eastAsia" w:ascii="宋体" w:hAnsi="宋体" w:eastAsia="宋体" w:cs="宋体"/>
                <w:color w:val="222222"/>
                <w:sz w:val="24"/>
                <w:szCs w:val="24"/>
                <w:shd w:val="clear" w:color="auto" w:fill="FFFFFF"/>
              </w:rPr>
              <w:t>如政府机关、企事业单位、中小学及学校师生、乡村村民、社区工作人员</w:t>
            </w:r>
            <w:r>
              <w:rPr>
                <w:rFonts w:hint="eastAsia" w:ascii="宋体" w:hAnsi="宋体" w:eastAsia="宋体" w:cs="宋体"/>
                <w:color w:val="222222"/>
                <w:sz w:val="24"/>
                <w:szCs w:val="24"/>
                <w:shd w:val="clear" w:color="auto" w:fill="FFFFFF"/>
                <w:lang w:eastAsia="zh-CN"/>
              </w:rPr>
              <w:t>，也可网上招募</w:t>
            </w:r>
            <w:r>
              <w:rPr>
                <w:rFonts w:hint="eastAsia" w:ascii="宋体" w:hAnsi="宋体" w:eastAsia="宋体" w:cs="宋体"/>
                <w:color w:val="222222"/>
                <w:sz w:val="24"/>
                <w:szCs w:val="24"/>
                <w:shd w:val="clear" w:color="auto" w:fill="FFFFFF"/>
              </w:rPr>
              <w:t>市民游客</w:t>
            </w:r>
            <w:r>
              <w:rPr>
                <w:rFonts w:hint="eastAsia" w:ascii="宋体" w:hAnsi="宋体" w:eastAsia="宋体" w:cs="宋体"/>
                <w:color w:val="222222"/>
                <w:sz w:val="24"/>
                <w:szCs w:val="24"/>
                <w:shd w:val="clear" w:color="auto" w:fill="FFFFFF"/>
                <w:lang w:eastAsia="zh-CN"/>
              </w:rPr>
              <w:t>自愿报名参与。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276"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p>
        </w:tc>
        <w:tc>
          <w:tcPr>
            <w:tcW w:w="3484" w:type="dxa"/>
            <w:vMerge w:val="continue"/>
          </w:tcPr>
          <w:p>
            <w:pPr>
              <w:spacing w:line="240" w:lineRule="auto"/>
              <w:rPr>
                <w:rFonts w:hint="eastAsia" w:ascii="宋体" w:hAnsi="宋体" w:eastAsia="宋体" w:cs="宋体"/>
                <w:b/>
                <w:bCs/>
                <w:sz w:val="24"/>
                <w:szCs w:val="24"/>
              </w:rPr>
            </w:pPr>
          </w:p>
        </w:tc>
        <w:tc>
          <w:tcPr>
            <w:tcW w:w="2217" w:type="dxa"/>
            <w:vMerge w:val="continue"/>
          </w:tcPr>
          <w:p>
            <w:pPr>
              <w:spacing w:line="24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71"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276" w:type="dxa"/>
            <w:vAlign w:val="center"/>
          </w:tcPr>
          <w:p>
            <w:pPr>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5日前</w:t>
            </w:r>
            <w:r>
              <w:rPr>
                <w:rFonts w:hint="eastAsia" w:ascii="宋体" w:hAnsi="宋体" w:eastAsia="宋体" w:cs="宋体"/>
                <w:sz w:val="24"/>
                <w:szCs w:val="24"/>
                <w:lang w:eastAsia="zh-CN"/>
              </w:rPr>
              <w:t>）</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（六五环境日专场）</w:t>
            </w:r>
          </w:p>
        </w:tc>
        <w:tc>
          <w:tcPr>
            <w:tcW w:w="3484" w:type="dxa"/>
            <w:vMerge w:val="continue"/>
          </w:tcPr>
          <w:p>
            <w:pPr>
              <w:spacing w:line="240" w:lineRule="auto"/>
              <w:rPr>
                <w:rFonts w:hint="eastAsia" w:ascii="宋体" w:hAnsi="宋体" w:eastAsia="宋体" w:cs="宋体"/>
                <w:b/>
                <w:bCs/>
                <w:sz w:val="24"/>
                <w:szCs w:val="24"/>
              </w:rPr>
            </w:pPr>
          </w:p>
        </w:tc>
        <w:tc>
          <w:tcPr>
            <w:tcW w:w="2217" w:type="dxa"/>
            <w:vMerge w:val="continue"/>
          </w:tcPr>
          <w:p>
            <w:pPr>
              <w:spacing w:line="24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771"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276" w:type="dxa"/>
            <w:vAlign w:val="center"/>
          </w:tcPr>
          <w:p>
            <w:pPr>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eastAsia="zh-CN"/>
              </w:rPr>
              <w:t>底</w:t>
            </w:r>
          </w:p>
        </w:tc>
        <w:tc>
          <w:tcPr>
            <w:tcW w:w="3484" w:type="dxa"/>
            <w:vMerge w:val="continue"/>
          </w:tcPr>
          <w:p>
            <w:pPr>
              <w:spacing w:line="240" w:lineRule="auto"/>
              <w:rPr>
                <w:rFonts w:hint="eastAsia" w:ascii="宋体" w:hAnsi="宋体" w:eastAsia="宋体" w:cs="宋体"/>
                <w:b/>
                <w:bCs/>
                <w:sz w:val="24"/>
                <w:szCs w:val="24"/>
              </w:rPr>
            </w:pPr>
          </w:p>
        </w:tc>
        <w:tc>
          <w:tcPr>
            <w:tcW w:w="2217" w:type="dxa"/>
            <w:vMerge w:val="continue"/>
          </w:tcPr>
          <w:p>
            <w:pPr>
              <w:spacing w:line="24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771"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276"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p>
        </w:tc>
        <w:tc>
          <w:tcPr>
            <w:tcW w:w="3484" w:type="dxa"/>
            <w:vMerge w:val="continue"/>
          </w:tcPr>
          <w:p>
            <w:pPr>
              <w:spacing w:line="240" w:lineRule="auto"/>
              <w:rPr>
                <w:rFonts w:hint="eastAsia" w:ascii="宋体" w:hAnsi="宋体" w:eastAsia="宋体" w:cs="宋体"/>
                <w:b/>
                <w:bCs/>
                <w:sz w:val="24"/>
                <w:szCs w:val="24"/>
              </w:rPr>
            </w:pPr>
          </w:p>
        </w:tc>
        <w:tc>
          <w:tcPr>
            <w:tcW w:w="2217" w:type="dxa"/>
            <w:vMerge w:val="continue"/>
          </w:tcPr>
          <w:p>
            <w:pPr>
              <w:spacing w:line="24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71"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276"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p>
        </w:tc>
        <w:tc>
          <w:tcPr>
            <w:tcW w:w="3484" w:type="dxa"/>
            <w:vMerge w:val="continue"/>
          </w:tcPr>
          <w:p>
            <w:pPr>
              <w:spacing w:line="240" w:lineRule="auto"/>
              <w:rPr>
                <w:rFonts w:hint="eastAsia" w:ascii="宋体" w:hAnsi="宋体" w:eastAsia="宋体" w:cs="宋体"/>
                <w:b/>
                <w:bCs/>
                <w:sz w:val="24"/>
                <w:szCs w:val="24"/>
              </w:rPr>
            </w:pPr>
          </w:p>
        </w:tc>
        <w:tc>
          <w:tcPr>
            <w:tcW w:w="2217" w:type="dxa"/>
            <w:vMerge w:val="continue"/>
          </w:tcPr>
          <w:p>
            <w:pPr>
              <w:spacing w:line="240" w:lineRule="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71"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276" w:type="dxa"/>
            <w:vAlign w:val="center"/>
          </w:tcPr>
          <w:p>
            <w:pPr>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eastAsia="zh-CN"/>
              </w:rPr>
              <w:t>底</w:t>
            </w:r>
          </w:p>
        </w:tc>
        <w:tc>
          <w:tcPr>
            <w:tcW w:w="3484" w:type="dxa"/>
            <w:vMerge w:val="continue"/>
          </w:tcPr>
          <w:p>
            <w:pPr>
              <w:spacing w:line="240" w:lineRule="auto"/>
              <w:rPr>
                <w:rFonts w:hint="eastAsia" w:ascii="宋体" w:hAnsi="宋体" w:eastAsia="宋体" w:cs="宋体"/>
                <w:b/>
                <w:bCs/>
                <w:sz w:val="24"/>
                <w:szCs w:val="24"/>
              </w:rPr>
            </w:pPr>
          </w:p>
        </w:tc>
        <w:tc>
          <w:tcPr>
            <w:tcW w:w="2217" w:type="dxa"/>
            <w:vMerge w:val="continue"/>
          </w:tcPr>
          <w:p>
            <w:pPr>
              <w:spacing w:line="240" w:lineRule="auto"/>
              <w:rPr>
                <w:rFonts w:hint="eastAsia" w:ascii="宋体" w:hAnsi="宋体" w:eastAsia="宋体" w:cs="宋体"/>
                <w:b/>
                <w:bCs/>
                <w:sz w:val="24"/>
                <w:szCs w:val="24"/>
              </w:rPr>
            </w:pPr>
          </w:p>
        </w:tc>
      </w:tr>
    </w:tbl>
    <w:p>
      <w:pPr>
        <w:rPr>
          <w:rFonts w:ascii="仿宋" w:hAnsi="仿宋" w:eastAsia="仿宋" w:cs="仿宋"/>
          <w:b/>
          <w:bCs/>
          <w:sz w:val="28"/>
          <w:szCs w:val="28"/>
        </w:rPr>
      </w:pPr>
    </w:p>
    <w:p>
      <w:pPr>
        <w:rPr>
          <w:rFonts w:ascii="仿宋" w:hAnsi="仿宋" w:eastAsia="仿宋" w:cs="仿宋"/>
          <w:b/>
          <w:bCs/>
          <w:sz w:val="28"/>
          <w:szCs w:val="28"/>
        </w:rPr>
      </w:pPr>
      <w:r>
        <w:rPr>
          <w:rFonts w:hint="eastAsia" w:ascii="仿宋" w:hAnsi="仿宋" w:eastAsia="仿宋" w:cs="仿宋"/>
          <w:b/>
          <w:bCs/>
          <w:sz w:val="28"/>
          <w:szCs w:val="28"/>
        </w:rPr>
        <w:t>三、活动主体内容</w:t>
      </w:r>
    </w:p>
    <w:p>
      <w:pPr>
        <w:ind w:firstLine="551" w:firstLineChars="196"/>
        <w:rPr>
          <w:rFonts w:ascii="仿宋" w:hAnsi="仿宋" w:eastAsia="仿宋" w:cs="仿宋"/>
          <w:b/>
          <w:bCs/>
          <w:sz w:val="28"/>
          <w:szCs w:val="28"/>
        </w:rPr>
      </w:pPr>
      <w:r>
        <w:rPr>
          <w:rFonts w:hint="eastAsia" w:ascii="仿宋" w:hAnsi="仿宋" w:eastAsia="仿宋" w:cs="仿宋"/>
          <w:b/>
          <w:bCs/>
          <w:sz w:val="28"/>
          <w:szCs w:val="28"/>
        </w:rPr>
        <w:t>1、环保设施定点参观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每期活动主要以参观听讲解的形式走进三亚市空气自动监测站河西子站、三亚</w:t>
      </w:r>
      <w:r>
        <w:rPr>
          <w:rFonts w:hint="eastAsia" w:ascii="仿宋_GB2312" w:hAnsi="仿宋_GB2312" w:eastAsia="仿宋_GB2312" w:cs="仿宋_GB2312"/>
          <w:sz w:val="28"/>
          <w:szCs w:val="28"/>
          <w:lang w:eastAsia="zh-CN"/>
        </w:rPr>
        <w:t>市环境水质净化有限公司</w:t>
      </w:r>
      <w:r>
        <w:rPr>
          <w:rFonts w:hint="eastAsia" w:ascii="仿宋_GB2312" w:hAnsi="仿宋_GB2312" w:eastAsia="仿宋_GB2312" w:cs="仿宋_GB2312"/>
          <w:sz w:val="28"/>
          <w:szCs w:val="28"/>
        </w:rPr>
        <w:t>、光大环保能源（三亚）有限公司、</w:t>
      </w:r>
      <w:r>
        <w:rPr>
          <w:rFonts w:hint="eastAsia" w:ascii="仿宋_GB2312" w:hAnsi="仿宋_GB2312" w:eastAsia="仿宋_GB2312" w:cs="仿宋_GB2312"/>
          <w:sz w:val="28"/>
          <w:szCs w:val="28"/>
          <w:lang w:eastAsia="zh-CN"/>
        </w:rPr>
        <w:t>海南华盛天涯水泥有限公司，</w:t>
      </w:r>
      <w:r>
        <w:rPr>
          <w:rFonts w:hint="eastAsia" w:ascii="仿宋_GB2312" w:hAnsi="仿宋_GB2312" w:eastAsia="仿宋_GB2312" w:cs="仿宋_GB2312"/>
          <w:sz w:val="28"/>
          <w:szCs w:val="28"/>
        </w:rPr>
        <w:t>三亚市</w:t>
      </w:r>
      <w:r>
        <w:rPr>
          <w:rFonts w:hint="eastAsia" w:ascii="仿宋_GB2312" w:hAnsi="仿宋_GB2312" w:eastAsia="仿宋_GB2312" w:cs="仿宋_GB2312"/>
          <w:sz w:val="28"/>
          <w:szCs w:val="28"/>
          <w:lang w:eastAsia="zh-CN"/>
        </w:rPr>
        <w:t>林家村</w:t>
      </w:r>
      <w:r>
        <w:rPr>
          <w:rFonts w:hint="eastAsia" w:ascii="仿宋_GB2312" w:hAnsi="仿宋_GB2312" w:eastAsia="仿宋_GB2312" w:cs="仿宋_GB2312"/>
          <w:sz w:val="28"/>
          <w:szCs w:val="28"/>
        </w:rPr>
        <w:t>水质自动监测站</w:t>
      </w:r>
      <w:r>
        <w:rPr>
          <w:rFonts w:hint="eastAsia" w:ascii="仿宋_GB2312" w:hAnsi="仿宋_GB2312" w:eastAsia="仿宋_GB2312" w:cs="仿宋_GB2312"/>
          <w:sz w:val="28"/>
          <w:szCs w:val="28"/>
          <w:lang w:eastAsia="zh-CN"/>
        </w:rPr>
        <w:t>，在以上五</w:t>
      </w:r>
      <w:r>
        <w:rPr>
          <w:rFonts w:hint="eastAsia" w:ascii="仿宋_GB2312" w:hAnsi="仿宋_GB2312" w:eastAsia="仿宋_GB2312" w:cs="仿宋_GB2312"/>
          <w:sz w:val="28"/>
          <w:szCs w:val="28"/>
        </w:rPr>
        <w:t>个设施开放点</w:t>
      </w:r>
      <w:r>
        <w:rPr>
          <w:rFonts w:hint="eastAsia" w:ascii="仿宋_GB2312" w:hAnsi="仿宋_GB2312" w:eastAsia="仿宋_GB2312" w:cs="仿宋_GB2312"/>
          <w:sz w:val="28"/>
          <w:szCs w:val="28"/>
          <w:lang w:eastAsia="zh-CN"/>
        </w:rPr>
        <w:t>中选择四个</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其中</w:t>
      </w:r>
      <w:r>
        <w:rPr>
          <w:rFonts w:hint="eastAsia" w:ascii="仿宋_GB2312" w:hAnsi="仿宋_GB2312" w:eastAsia="仿宋_GB2312" w:cs="仿宋_GB2312"/>
          <w:sz w:val="28"/>
          <w:szCs w:val="28"/>
        </w:rPr>
        <w:t>三亚市</w:t>
      </w:r>
      <w:r>
        <w:rPr>
          <w:rFonts w:hint="eastAsia" w:ascii="仿宋_GB2312" w:hAnsi="仿宋_GB2312" w:eastAsia="仿宋_GB2312" w:cs="仿宋_GB2312"/>
          <w:sz w:val="28"/>
          <w:szCs w:val="28"/>
          <w:lang w:eastAsia="zh-CN"/>
        </w:rPr>
        <w:t>林家村</w:t>
      </w:r>
      <w:r>
        <w:rPr>
          <w:rFonts w:hint="eastAsia" w:ascii="仿宋_GB2312" w:hAnsi="仿宋_GB2312" w:eastAsia="仿宋_GB2312" w:cs="仿宋_GB2312"/>
          <w:sz w:val="28"/>
          <w:szCs w:val="28"/>
        </w:rPr>
        <w:t>水质自动监测站</w:t>
      </w:r>
      <w:r>
        <w:rPr>
          <w:rFonts w:hint="eastAsia" w:ascii="仿宋_GB2312" w:hAnsi="仿宋_GB2312" w:eastAsia="仿宋_GB2312" w:cs="仿宋_GB2312"/>
          <w:sz w:val="28"/>
          <w:szCs w:val="28"/>
          <w:lang w:eastAsia="zh-CN"/>
        </w:rPr>
        <w:t>应满足每季度至少一次要求。</w:t>
      </w:r>
      <w:r>
        <w:rPr>
          <w:rFonts w:hint="eastAsia" w:ascii="仿宋_GB2312" w:hAnsi="仿宋_GB2312" w:eastAsia="仿宋_GB2312" w:cs="仿宋_GB2312"/>
          <w:sz w:val="28"/>
          <w:szCs w:val="28"/>
        </w:rPr>
        <w:t>重点介绍各个污染治理设施开放点的作用、原理、工艺、效应等内容，通过观看宣传视频、生产现场观摩学习等形式向参观者讲授相关知识。</w:t>
      </w:r>
    </w:p>
    <w:p>
      <w:pPr>
        <w:ind w:firstLine="560" w:firstLineChars="200"/>
        <w:rPr>
          <w:rFonts w:ascii="仿宋" w:hAnsi="仿宋" w:eastAsia="仿宋" w:cs="仿宋"/>
          <w:b/>
          <w:bCs/>
          <w:sz w:val="28"/>
          <w:szCs w:val="28"/>
        </w:rPr>
      </w:pPr>
      <w:r>
        <w:rPr>
          <w:rFonts w:hint="eastAsia" w:ascii="仿宋" w:hAnsi="仿宋" w:eastAsia="仿宋" w:cs="仿宋"/>
          <w:sz w:val="28"/>
          <w:szCs w:val="28"/>
        </w:rPr>
        <w:t>2、</w:t>
      </w:r>
      <w:r>
        <w:rPr>
          <w:rFonts w:hint="eastAsia" w:ascii="仿宋" w:hAnsi="仿宋" w:eastAsia="仿宋" w:cs="仿宋"/>
          <w:b/>
          <w:bCs/>
          <w:sz w:val="28"/>
          <w:szCs w:val="28"/>
        </w:rPr>
        <w:t>环保互动环节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在确保主线参观过程不受影响的前提下，根据</w:t>
      </w: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个参观点核心内容的不同在活动主线流程中穿插设计各种互动参与环节，丰富活动形式和内容（形式不限，如游戏、比赛、表演、竞答等），让公众在欢快娱乐的氛围中学习设施开放相关环保知识，最大程度地提高本次设施公开系列活动的创新性、公众关注度和宣传影响力。</w:t>
      </w:r>
    </w:p>
    <w:p>
      <w:pPr>
        <w:ind w:firstLine="562" w:firstLineChars="200"/>
        <w:rPr>
          <w:rFonts w:ascii="仿宋" w:hAnsi="仿宋" w:eastAsia="仿宋" w:cs="仿宋"/>
          <w:b/>
          <w:bCs/>
          <w:sz w:val="28"/>
          <w:szCs w:val="28"/>
        </w:rPr>
      </w:pPr>
      <w:r>
        <w:rPr>
          <w:rFonts w:ascii="仿宋" w:hAnsi="仿宋" w:eastAsia="仿宋" w:cs="仿宋"/>
          <w:b/>
          <w:bCs/>
          <w:sz w:val="28"/>
          <w:szCs w:val="28"/>
        </w:rPr>
        <w:t>3</w:t>
      </w:r>
      <w:r>
        <w:rPr>
          <w:rFonts w:hint="eastAsia" w:ascii="仿宋" w:hAnsi="仿宋" w:eastAsia="仿宋" w:cs="仿宋"/>
          <w:b/>
          <w:bCs/>
          <w:sz w:val="28"/>
          <w:szCs w:val="28"/>
        </w:rPr>
        <w:t>、环保设施小讲师培养计划</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在本次项目内需定向招募并培养一批形象优越的环保设施小讲师，使其具备向公众简单介绍环保设施开放活动目标、意义、内涵的能力，并赋能应用于整个设施开放系列活动中。</w:t>
      </w:r>
    </w:p>
    <w:p>
      <w:pPr>
        <w:rPr>
          <w:rFonts w:ascii="仿宋" w:hAnsi="仿宋" w:eastAsia="仿宋" w:cs="仿宋"/>
          <w:b/>
          <w:bCs/>
          <w:sz w:val="28"/>
          <w:szCs w:val="28"/>
        </w:rPr>
      </w:pPr>
      <w:r>
        <w:rPr>
          <w:rFonts w:hint="eastAsia" w:ascii="仿宋" w:hAnsi="仿宋" w:eastAsia="仿宋"/>
          <w:color w:val="222222"/>
          <w:kern w:val="0"/>
          <w:sz w:val="28"/>
          <w:szCs w:val="28"/>
        </w:rPr>
        <w:t xml:space="preserve">  </w:t>
      </w:r>
      <w:r>
        <w:rPr>
          <w:rFonts w:hint="eastAsia" w:ascii="仿宋" w:hAnsi="仿宋" w:eastAsia="仿宋" w:cs="仿宋"/>
          <w:b/>
          <w:bCs/>
          <w:sz w:val="28"/>
          <w:szCs w:val="28"/>
        </w:rPr>
        <w:t>四、经费预算</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经费总预算不得超过</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万元，主要用于以下各类工作预算开支（包括但不限于）：</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1、活动前期的辅助策划服务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2、辅助人员招募和组织服务（如志愿者、专家、专业主持人等）</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3、广告类制作辅助服务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4、宣传推广辅助服务（含专业视频制作和主流媒体推广等）</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5、物料运输及人员交通组织辅助服务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6、培训组织辅助服务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7、其他（包括不可预计费用、税费等）</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注：以上支出项仅为暂拟参考，根据活动具体实施方案进行增补或细化具体预算项。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10F"/>
    <w:rsid w:val="001A5367"/>
    <w:rsid w:val="002C43A0"/>
    <w:rsid w:val="00300763"/>
    <w:rsid w:val="004F67AF"/>
    <w:rsid w:val="00500CF2"/>
    <w:rsid w:val="0056110F"/>
    <w:rsid w:val="006C52B7"/>
    <w:rsid w:val="006D4CE0"/>
    <w:rsid w:val="00756DFD"/>
    <w:rsid w:val="00772189"/>
    <w:rsid w:val="00823667"/>
    <w:rsid w:val="00A03769"/>
    <w:rsid w:val="00A53A97"/>
    <w:rsid w:val="00AB307D"/>
    <w:rsid w:val="00B37A5D"/>
    <w:rsid w:val="02592BE8"/>
    <w:rsid w:val="04AB4459"/>
    <w:rsid w:val="05880E5C"/>
    <w:rsid w:val="06F11093"/>
    <w:rsid w:val="0910338B"/>
    <w:rsid w:val="17CC79B7"/>
    <w:rsid w:val="1C755584"/>
    <w:rsid w:val="1F022DA2"/>
    <w:rsid w:val="207664DB"/>
    <w:rsid w:val="256100DF"/>
    <w:rsid w:val="293A36E1"/>
    <w:rsid w:val="2D0F69CC"/>
    <w:rsid w:val="2FE24C0D"/>
    <w:rsid w:val="3EA51AA4"/>
    <w:rsid w:val="3FEA1DEA"/>
    <w:rsid w:val="410B3229"/>
    <w:rsid w:val="4262309A"/>
    <w:rsid w:val="44125E59"/>
    <w:rsid w:val="4CC8585D"/>
    <w:rsid w:val="50BF28DF"/>
    <w:rsid w:val="568006E7"/>
    <w:rsid w:val="5ACB79A1"/>
    <w:rsid w:val="5DCB70B6"/>
    <w:rsid w:val="60D22805"/>
    <w:rsid w:val="69BB3844"/>
    <w:rsid w:val="6C291011"/>
    <w:rsid w:val="6C2A4447"/>
    <w:rsid w:val="6C775AD1"/>
    <w:rsid w:val="6FAF2F86"/>
    <w:rsid w:val="71925532"/>
    <w:rsid w:val="725305D9"/>
    <w:rsid w:val="79461BD0"/>
    <w:rsid w:val="7B776D39"/>
    <w:rsid w:val="7BB36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lang w:val="zh-CN"/>
    </w:rPr>
  </w:style>
  <w:style w:type="paragraph" w:styleId="4">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basedOn w:val="8"/>
    <w:unhideWhenUsed/>
    <w:qFormat/>
    <w:uiPriority w:val="99"/>
    <w:rPr>
      <w:color w:val="0000FF"/>
      <w:u w:val="single"/>
    </w:rPr>
  </w:style>
  <w:style w:type="paragraph" w:customStyle="1" w:styleId="10">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QBPC</Company>
  <Pages>3</Pages>
  <Words>188</Words>
  <Characters>1073</Characters>
  <Lines>8</Lines>
  <Paragraphs>2</Paragraphs>
  <TotalTime>2</TotalTime>
  <ScaleCrop>false</ScaleCrop>
  <LinksUpToDate>false</LinksUpToDate>
  <CharactersWithSpaces>1259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2021-03-15T01:52:00Z</dcterms:created>
  <dc:creator>信息中心2</dc:creator>
  <cp:lastModifiedBy>郭杰</cp:lastModifiedBy>
  <cp:lastPrinted>2023-06-29T09:23:00Z</cp:lastPrinted>
  <dcterms:modified xsi:type="dcterms:W3CDTF">2026-01-26T01:16:06Z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