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三亚市生态环境监测站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厨房消防整改及厨房设备改造维修项目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内容清单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8494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2733"/>
        <w:gridCol w:w="624"/>
        <w:gridCol w:w="852"/>
        <w:gridCol w:w="353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27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设备名称</w:t>
            </w:r>
          </w:p>
        </w:tc>
        <w:tc>
          <w:tcPr>
            <w:tcW w:w="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数量</w:t>
            </w:r>
          </w:p>
        </w:tc>
        <w:tc>
          <w:tcPr>
            <w:tcW w:w="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单位</w:t>
            </w:r>
          </w:p>
        </w:tc>
        <w:tc>
          <w:tcPr>
            <w:tcW w:w="35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防火门（乙级及以上）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樘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现场尺寸一致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玻璃铝合金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门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樘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现场尺寸一致（餐厅门开启方向不对拆除并更换）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餐厅门槛拆除，铺设瓷砖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处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现场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颜色一致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增加吊顶型喷头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个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餐厅含管材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厨房区域更换93°C直立型喷头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个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拆除、更换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厨房跟餐厅分隔防火窗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6.7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平方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含原有窗户拆除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可燃气体报警系统控制器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台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可联动消防主机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，含调试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商用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可燃气体探测器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套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商用，含管线敷设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厨房净化排油烟系统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套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含镀锌风管、控制箱等辅料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；2.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排油烟系统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必须符合油烟排放标准；3.必须做好油烟设备、排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风管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道等降噪措施。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送鲜风系统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套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含镀锌风管、控制箱等辅料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四头煲仔炉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（单排）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台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面板采用304＃δ≥1.2mm不锈钢板制作；2.配置6寸铸铁炉头；3.侧板、前板、背板、层板和隔渣板采用304＃δ≥0.9mm不锈板制作，38×38×1.0mm不锈钢管制作炉脚；4.配可调节子弹脚；5.炉头厚度≥2.0mm。（配熄火保护）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6.产品中餐燃气炒菜灶用炉头符合国家标准，炉头热负荷准确度（左眼和右眼）实测值与额定值偏差应≤±10%；7.燃气用具连接用不锈钢波纹管中耐压性、气密性、柔软性必须符合国家标准要求；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单头大炒炉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台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1.产品所涉及的不锈钢材料应为优质304#材质及以上；2.面板≥1.2mm，侧板 为≥0.8mm，背板≥ 0.8mm；3.整体铸造炉圈，炉架采用≥40*40mm角铁，炉膛采用≥30mm厚砖并采用高温耐火泥、耐火水泥堆砌；4.可调节子弹脚；5.配304#不锈钢铜芯摇摆水龙头，节能炉头；6.电压：≥220V（配熄火保护）；7.炉堂内采用耐火棉隔热以及耐火砖；8.产品中餐燃气炒菜灶用炉头符合国家标准，炉头热负荷准确度（左眼和右眼）实测值与额定值偏差应≤±10%；9.燃气用具连接用不锈钢波纹管中耐压性、气密性、柔软性必须符合国家标准要求；10.提供产品中餐燃气炒菜灶用炉头符合国家标准，炉头节能环保，炒菜灶热效率≥35%，需提供国家权威机构或国家认可的第三方检测机构盖章出具的检测（验）报告复印件加盖生产厂家公章；11.燃气燃烧器自动控制器应符合国家标准，其中点火安全时间应符合国家相关标准，需提供国家权威机构或国家认可的第三方检测机构盖章出具的检测（验）报告复印件加盖生产厂家公章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燃具自动截止阀应符合国家标准，其中截止阀气密性（外部气密性、内部气密性）、弹性材料耐燃气性、耐久性在高温及低温状态下工作状态均应符合国家相关标准，需提供国家权威机构或国家认可的第三方检测机构盖章出具的检测（验）报告复印件加盖生产厂家公章；13.熄火保护装置符合国家标准，火焰故障反应时间、完成锁定的延迟时间、火焰检测装置要求，控制器的电磁兼容要求应符合检测标准，需提供国家权威机构或国家认可的第三方检测机构盖章出具的检测（验）报告复印件加盖生产厂家公章；14.提供中国节能产品认证证书复印件加盖生产厂家公章，提供本设备制造商针对本设备参数确认函加盖生产厂家公章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燃气24盆整柜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台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1.材质：优质304不锈钢外壳，厚度≥0.7mm；2、多门设计，蒸制食物不串味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2.最大蒸饭能力：米饭：≥70kg；3.面点：≥45kg，排骨：≥95kg；4.单次蒸饭时间：≤50分钟；5.硅胶门封，密封更牢固,支撑条经久耐用；6.全不锈锅机体，热效率高，采用电子打火系统（配熄火保护）。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燃气单头小炒炉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台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1.产品所涉及的不锈钢材料应为优质304#材质及以上；2.面板≥1.2mm，侧板 为≥0.8mm，背板≥ 0.8mm；3.整体铸造炉圈，炉架采用≥40*40mm角铁，炉膛采用≥30mm厚砖并采用高温耐火泥、耐火水泥堆砌；4.可调节子弹脚；5.配304#不锈钢铜芯摇摆水龙头，节能炉头；6.电压：≥220V（配熄火保护）；7.炉堂内采用耐火棉隔热以及耐火砖；8.本产品中餐燃气炒菜灶用炉头符合国家标准，炉头热负荷准确度（左眼和右眼）实测值与额定值偏差应≤±10%；9.燃气用具连接用不锈钢波纹管中耐压性、气密性、柔软性必须符合国家标准要求；10.提供产品中餐燃气炒菜灶用炉头符合国家标准，炉头节能环保，炒菜灶热效率≥35%，需提供国家权威机构或国家认可的第三方检测机构盖章出具的检测（验）报告复印件加盖生产厂家公章；11.燃气燃烧器自动控制器应符合国家标准，其中点火安全时间应符合国家相关标准，需提供国家权威机构或国家认可的第三方检测机构盖章出具的检测（验）报告复印件加盖生产厂家公章；12.燃具自动截止阀应符合国家标准，其中截止阀气密性（外部气密性、内部气密性）、弹性材料耐燃气性、耐久性在高温及低温状态下工作状态均应符合国家相关标准，需提供国家权威机构或国家认可的第三方检测机构盖章出具的检测（验）报告复印件加盖生产厂家公章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熄火保护装置符合国家标准，火焰故障反应时间、完成锁定的延迟时间、火焰检测装置要求，控制器的电磁兼容要求应符合检测标准，需提供国家权威机构或国家认可的第三方检测机构盖章出具的检测（验）报告复印件加盖生产厂家公章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14.提供中国节能产品认证证书复印件加盖生产厂家公章，提供本设备制造商针对本设备参数确认函加盖生产厂家公章。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400L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商用冰箱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（风冷）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台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厨房可操作台冰箱(304不锈钢材质）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400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L商用烤箱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台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三层及以上(304不锈钢材质）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厨房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自动灭火系统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套</w:t>
            </w:r>
          </w:p>
        </w:tc>
        <w:tc>
          <w:tcPr>
            <w:tcW w:w="35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双频组，认证单位：CMJS18-2，内含：GMJS18-2（主型）产品标准：XF 498-2012，产品认证实放规则：CCCF-CPRZ-21:2019,符合国家3C认证标准。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15CD1"/>
    <w:rsid w:val="0B657DA6"/>
    <w:rsid w:val="10755A94"/>
    <w:rsid w:val="165E5B7D"/>
    <w:rsid w:val="197617E2"/>
    <w:rsid w:val="1CFA6928"/>
    <w:rsid w:val="1EA0709F"/>
    <w:rsid w:val="20A40626"/>
    <w:rsid w:val="219279D7"/>
    <w:rsid w:val="25AD5B0C"/>
    <w:rsid w:val="2C364DE9"/>
    <w:rsid w:val="2F3738BB"/>
    <w:rsid w:val="31620265"/>
    <w:rsid w:val="34BE44E5"/>
    <w:rsid w:val="35900F90"/>
    <w:rsid w:val="36D46A3C"/>
    <w:rsid w:val="3A303E75"/>
    <w:rsid w:val="4159599A"/>
    <w:rsid w:val="477E6BE5"/>
    <w:rsid w:val="48950588"/>
    <w:rsid w:val="500E0FFF"/>
    <w:rsid w:val="50B45371"/>
    <w:rsid w:val="533277EA"/>
    <w:rsid w:val="5704639D"/>
    <w:rsid w:val="57AB1F86"/>
    <w:rsid w:val="58A10C69"/>
    <w:rsid w:val="5CCB1FCB"/>
    <w:rsid w:val="5F533B32"/>
    <w:rsid w:val="6F863D56"/>
    <w:rsid w:val="71D7353C"/>
    <w:rsid w:val="73762BCB"/>
    <w:rsid w:val="746477E0"/>
    <w:rsid w:val="76434116"/>
    <w:rsid w:val="7B4A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240" w:lineRule="auto"/>
      <w:jc w:val="left"/>
      <w:outlineLvl w:val="0"/>
    </w:pPr>
    <w:rPr>
      <w:rFonts w:eastAsia="黑体" w:asciiTheme="minorAscii" w:hAnsiTheme="minorAscii"/>
      <w:b/>
      <w:kern w:val="44"/>
      <w:sz w:val="2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240" w:lineRule="auto"/>
      <w:outlineLvl w:val="1"/>
    </w:pPr>
    <w:rPr>
      <w:rFonts w:ascii="Arial" w:hAnsi="Arial" w:eastAsia="黑体"/>
      <w:b/>
      <w:sz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30" w:beforeLines="30" w:beforeAutospacing="0" w:after="30" w:afterLines="30" w:afterAutospacing="0" w:line="240" w:lineRule="auto"/>
      <w:outlineLvl w:val="2"/>
    </w:pPr>
    <w:rPr>
      <w:rFonts w:eastAsia="宋体" w:asciiTheme="minorAscii" w:hAnsiTheme="minorAscii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2023-02-15T00:23:00Z</dcterms:created>
  <dc:creator>ysj</dc:creator>
  <cp:lastModifiedBy>薛丹丹</cp:lastModifiedBy>
  <dcterms:modified xsi:type="dcterms:W3CDTF">2026-10-27T09:23:36Z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337E84B9AA124AC59DD68E685A70BBE9</vt:lpwstr>
  </property>
  <property fmtid="{D5CDD505-2E9C-101B-9397-08002B2CF9AE}" pid="4" name="KSOTemplateDocerSaveRecord">
    <vt:lpwstr>eyJoZGlkIjoiZGMxZGI2OTE2ZDZlZjJhMTczNDJiZTg3YzBmMzA5YjEiLCJ1c2VySWQiOiI3NDEzMzc1MjAifQ==</vt:lpwstr>
  </property>
</Properties>
</file>